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CCD" w:rsidRPr="00737CCD" w:rsidRDefault="00737CCD" w:rsidP="00737CCD">
      <w:pPr>
        <w:jc w:val="center"/>
        <w:rPr>
          <w:b/>
          <w:sz w:val="32"/>
          <w:szCs w:val="28"/>
        </w:rPr>
      </w:pPr>
      <w:bookmarkStart w:id="0" w:name="_GoBack"/>
      <w:bookmarkEnd w:id="0"/>
      <w:r w:rsidRPr="00737CCD">
        <w:rPr>
          <w:b/>
          <w:sz w:val="32"/>
          <w:szCs w:val="28"/>
        </w:rPr>
        <w:t>Statement on Slavery and Human Trafficking</w:t>
      </w:r>
    </w:p>
    <w:p w:rsidR="00737CCD" w:rsidRPr="008D2090" w:rsidRDefault="00737CCD" w:rsidP="00737CCD">
      <w:pPr>
        <w:jc w:val="center"/>
        <w:rPr>
          <w:b/>
        </w:rPr>
      </w:pPr>
      <w:r>
        <w:rPr>
          <w:b/>
        </w:rPr>
        <w:t>Pursuant to the requirements of the Modern Slavery Act 2015 s.54</w:t>
      </w:r>
    </w:p>
    <w:p w:rsidR="00737CCD" w:rsidRPr="00737CCD" w:rsidRDefault="00877A58" w:rsidP="00737CCD">
      <w:pPr>
        <w:jc w:val="center"/>
        <w:rPr>
          <w:b/>
          <w:sz w:val="28"/>
          <w:szCs w:val="24"/>
        </w:rPr>
      </w:pPr>
      <w:r w:rsidRPr="00737CCD">
        <w:rPr>
          <w:b/>
          <w:sz w:val="28"/>
          <w:szCs w:val="24"/>
        </w:rPr>
        <w:t>Arvato</w:t>
      </w:r>
      <w:r w:rsidR="003017D2" w:rsidRPr="00737CCD">
        <w:rPr>
          <w:b/>
          <w:sz w:val="28"/>
          <w:szCs w:val="24"/>
        </w:rPr>
        <w:t xml:space="preserve"> Financial Solutions </w:t>
      </w:r>
      <w:r w:rsidR="00737CCD" w:rsidRPr="00737CCD">
        <w:rPr>
          <w:b/>
          <w:sz w:val="28"/>
          <w:szCs w:val="24"/>
        </w:rPr>
        <w:t>Limited</w:t>
      </w:r>
    </w:p>
    <w:p w:rsidR="00835736" w:rsidRDefault="00877A58" w:rsidP="00877A58">
      <w:r>
        <w:t xml:space="preserve">Arvato is a </w:t>
      </w:r>
      <w:r w:rsidR="003017D2">
        <w:t xml:space="preserve">debt collection and </w:t>
      </w:r>
      <w:r>
        <w:t>business process outsourcing (BPO) provider with locations across the globe, and</w:t>
      </w:r>
      <w:r w:rsidR="00835736">
        <w:t xml:space="preserve"> is a subsidiary company of the </w:t>
      </w:r>
      <w:r>
        <w:t xml:space="preserve">Bertelsmann Group employing over 70,000 employees. </w:t>
      </w:r>
    </w:p>
    <w:p w:rsidR="00835736" w:rsidRDefault="00877A58" w:rsidP="00877A58">
      <w:r>
        <w:t xml:space="preserve">Arvato and Bertelsmann’s head offices are based in Gütersloh, Germany. </w:t>
      </w:r>
    </w:p>
    <w:p w:rsidR="00877A58" w:rsidRPr="003017D2" w:rsidRDefault="00877A58" w:rsidP="00877A58">
      <w:r>
        <w:t xml:space="preserve">In the UK, Arvato </w:t>
      </w:r>
      <w:r w:rsidRPr="003017D2">
        <w:t>is divided into</w:t>
      </w:r>
      <w:r w:rsidR="00C72FEA" w:rsidRPr="003017D2">
        <w:t xml:space="preserve"> the following business divisions</w:t>
      </w:r>
      <w:r w:rsidR="00C72FEA" w:rsidRPr="003F5C8B">
        <w:rPr>
          <w:b/>
        </w:rPr>
        <w:t>:</w:t>
      </w:r>
      <w:r w:rsidR="00C72FEA" w:rsidRPr="003017D2">
        <w:t xml:space="preserve"> </w:t>
      </w:r>
      <w:r w:rsidRPr="003017D2">
        <w:t>Supply Chain Management, Financial Solutions and Customer Relationship Management.</w:t>
      </w:r>
      <w:r w:rsidR="00835736" w:rsidRPr="003017D2">
        <w:t xml:space="preserve"> </w:t>
      </w:r>
    </w:p>
    <w:p w:rsidR="00287853" w:rsidRPr="003017D2" w:rsidRDefault="00BC1B61" w:rsidP="003017D2">
      <w:r w:rsidRPr="003017D2">
        <w:t xml:space="preserve">This statement covers </w:t>
      </w:r>
      <w:r w:rsidR="00C72FEA" w:rsidRPr="003017D2">
        <w:t>Arvato</w:t>
      </w:r>
      <w:r w:rsidR="003017D2">
        <w:t xml:space="preserve"> Financial Solutions Limited (</w:t>
      </w:r>
      <w:r w:rsidR="00737CCD">
        <w:t xml:space="preserve">Company Number: </w:t>
      </w:r>
      <w:r w:rsidR="003017D2">
        <w:t>SC223606)</w:t>
      </w:r>
      <w:r w:rsidR="003F5C8B">
        <w:t xml:space="preserve"> (“AFS”)</w:t>
      </w:r>
      <w:r w:rsidR="003017D2">
        <w:t>.</w:t>
      </w:r>
    </w:p>
    <w:p w:rsidR="00877A58" w:rsidRPr="003017D2" w:rsidRDefault="00737CCD" w:rsidP="00877A58">
      <w:r>
        <w:t>T</w:t>
      </w:r>
      <w:r w:rsidR="00877A58" w:rsidRPr="003017D2">
        <w:t xml:space="preserve">he Modern Slavery Act 2015 </w:t>
      </w:r>
      <w:r>
        <w:t>requires</w:t>
      </w:r>
      <w:r w:rsidR="00877A58" w:rsidRPr="003017D2">
        <w:t xml:space="preserve"> commercial organisations to produce a Slavery and Human Trafficking Statement for each financial year. </w:t>
      </w:r>
      <w:r w:rsidR="00C72FEA" w:rsidRPr="003017D2">
        <w:t>T</w:t>
      </w:r>
      <w:r w:rsidR="00877A58" w:rsidRPr="003017D2">
        <w:t xml:space="preserve">his statement </w:t>
      </w:r>
      <w:r w:rsidR="00C72FEA" w:rsidRPr="003017D2">
        <w:t xml:space="preserve">sets out the </w:t>
      </w:r>
      <w:r w:rsidR="00877A58" w:rsidRPr="003017D2">
        <w:t xml:space="preserve">steps </w:t>
      </w:r>
      <w:r w:rsidR="003F5C8B">
        <w:t>AFS</w:t>
      </w:r>
      <w:r w:rsidR="003017D2">
        <w:t xml:space="preserve"> </w:t>
      </w:r>
      <w:r w:rsidR="00877A58" w:rsidRPr="003017D2">
        <w:t xml:space="preserve">has taken to prevent any element of slavery and human trafficking from taking place </w:t>
      </w:r>
      <w:r w:rsidR="00CB6DAE">
        <w:t>with</w:t>
      </w:r>
      <w:r w:rsidR="00877A58" w:rsidRPr="003017D2">
        <w:t>in its business and supply chain.</w:t>
      </w:r>
    </w:p>
    <w:p w:rsidR="008D2090" w:rsidRPr="003017D2" w:rsidRDefault="008D2090" w:rsidP="008D2090">
      <w:pPr>
        <w:rPr>
          <w:b/>
        </w:rPr>
      </w:pPr>
      <w:r w:rsidRPr="003017D2">
        <w:rPr>
          <w:b/>
        </w:rPr>
        <w:t>Policies on slavery and human trafficking</w:t>
      </w:r>
    </w:p>
    <w:p w:rsidR="008D2090" w:rsidRPr="003017D2" w:rsidRDefault="003F5C8B" w:rsidP="008D2090">
      <w:r>
        <w:t>AFS</w:t>
      </w:r>
      <w:r w:rsidR="008D2090" w:rsidRPr="003017D2">
        <w:t xml:space="preserve"> is strongly committed to meeting the Bertelsmann </w:t>
      </w:r>
      <w:hyperlink r:id="rId8" w:history="1">
        <w:r w:rsidR="008D2090" w:rsidRPr="00737CCD">
          <w:rPr>
            <w:rStyle w:val="Hyperlink"/>
          </w:rPr>
          <w:t>Code of Conduct</w:t>
        </w:r>
      </w:hyperlink>
      <w:r w:rsidR="008D2090" w:rsidRPr="003017D2">
        <w:t xml:space="preserve"> to ensure that human rights are respected and fair </w:t>
      </w:r>
      <w:r w:rsidR="00DB463A">
        <w:t>working conditions are provided, in this respect a</w:t>
      </w:r>
      <w:r w:rsidR="008D2090" w:rsidRPr="003017D2">
        <w:t xml:space="preserve"> Diversity and Equal Opportunity check takes place at the beginning of a new contract.</w:t>
      </w:r>
    </w:p>
    <w:p w:rsidR="008D2090" w:rsidRPr="003017D2" w:rsidRDefault="008D2090" w:rsidP="008D2090">
      <w:r w:rsidRPr="003017D2">
        <w:t>All employees are made aware of both the Harassment Policy and Working Hours Policy.</w:t>
      </w:r>
    </w:p>
    <w:p w:rsidR="008D2090" w:rsidRPr="003017D2" w:rsidRDefault="008D2090" w:rsidP="008D2090">
      <w:pPr>
        <w:rPr>
          <w:b/>
        </w:rPr>
      </w:pPr>
      <w:r w:rsidRPr="003017D2">
        <w:rPr>
          <w:b/>
        </w:rPr>
        <w:t>Due diligence</w:t>
      </w:r>
    </w:p>
    <w:p w:rsidR="008D2090" w:rsidRPr="003017D2" w:rsidRDefault="008D2090" w:rsidP="008D2090">
      <w:r w:rsidRPr="003017D2">
        <w:t>There are a number of practices in place to ensure that slavery or human trafficking is not taking place within our operations:</w:t>
      </w:r>
    </w:p>
    <w:p w:rsidR="008D2090" w:rsidRPr="003017D2" w:rsidRDefault="008D2090" w:rsidP="003F5C8B">
      <w:pPr>
        <w:pStyle w:val="ListParagraph"/>
        <w:numPr>
          <w:ilvl w:val="0"/>
          <w:numId w:val="2"/>
        </w:numPr>
      </w:pPr>
      <w:r w:rsidRPr="003017D2">
        <w:t>All employees have a contract of employment that determines their rights and obligations including their sala</w:t>
      </w:r>
      <w:r w:rsidR="001B10F8" w:rsidRPr="003017D2">
        <w:t xml:space="preserve">ry, hours of work, and their notice </w:t>
      </w:r>
      <w:r w:rsidRPr="003017D2">
        <w:t>period to terminate the contract, and their holiday entitlement;</w:t>
      </w:r>
    </w:p>
    <w:p w:rsidR="008D2090" w:rsidRPr="003017D2" w:rsidRDefault="008D2090" w:rsidP="003F5C8B">
      <w:pPr>
        <w:pStyle w:val="ListParagraph"/>
        <w:numPr>
          <w:ilvl w:val="0"/>
          <w:numId w:val="2"/>
        </w:numPr>
      </w:pPr>
      <w:r w:rsidRPr="003017D2">
        <w:t>All employees are free to hand in their notice at any time;</w:t>
      </w:r>
    </w:p>
    <w:p w:rsidR="008D2090" w:rsidRPr="003017D2" w:rsidRDefault="008D2090" w:rsidP="003F5C8B">
      <w:pPr>
        <w:pStyle w:val="ListParagraph"/>
        <w:numPr>
          <w:ilvl w:val="0"/>
          <w:numId w:val="2"/>
        </w:numPr>
      </w:pPr>
      <w:r w:rsidRPr="003017D2">
        <w:t>All employees are paid at least the national minimum wage;</w:t>
      </w:r>
    </w:p>
    <w:p w:rsidR="008D2090" w:rsidRPr="003017D2" w:rsidRDefault="00D55A7B" w:rsidP="003F5C8B">
      <w:pPr>
        <w:pStyle w:val="ListParagraph"/>
        <w:numPr>
          <w:ilvl w:val="0"/>
          <w:numId w:val="2"/>
        </w:numPr>
      </w:pPr>
      <w:r w:rsidRPr="003017D2">
        <w:t>All employees are required to undergo background checks prior to joining Arvato which includes providing satisfactory evidence of their right to work in the UK</w:t>
      </w:r>
      <w:r w:rsidR="003017D2">
        <w:t>;</w:t>
      </w:r>
    </w:p>
    <w:p w:rsidR="008D2090" w:rsidRPr="003017D2" w:rsidRDefault="008D2090" w:rsidP="003F5C8B">
      <w:pPr>
        <w:pStyle w:val="ListParagraph"/>
        <w:numPr>
          <w:ilvl w:val="0"/>
          <w:numId w:val="2"/>
        </w:numPr>
      </w:pPr>
      <w:r w:rsidRPr="003017D2">
        <w:t>All employment is freely chosen;</w:t>
      </w:r>
      <w:r w:rsidR="003F5C8B">
        <w:t xml:space="preserve"> and,</w:t>
      </w:r>
    </w:p>
    <w:p w:rsidR="008D2090" w:rsidRPr="003017D2" w:rsidRDefault="008D2090" w:rsidP="003F5C8B">
      <w:pPr>
        <w:pStyle w:val="ListParagraph"/>
        <w:numPr>
          <w:ilvl w:val="0"/>
          <w:numId w:val="2"/>
        </w:numPr>
      </w:pPr>
      <w:r w:rsidRPr="003017D2">
        <w:t>A</w:t>
      </w:r>
      <w:r w:rsidR="003F5C8B">
        <w:t>FS</w:t>
      </w:r>
      <w:r w:rsidR="003017D2" w:rsidRPr="003017D2">
        <w:t xml:space="preserve"> </w:t>
      </w:r>
      <w:r w:rsidRPr="003017D2">
        <w:t>adheres to all legislation regarding employment contracts, wages, health and safety, working time, holiday entitlement and rest breaks.</w:t>
      </w:r>
    </w:p>
    <w:p w:rsidR="008D2090" w:rsidRPr="003017D2" w:rsidRDefault="008D2090" w:rsidP="008D2090">
      <w:pPr>
        <w:rPr>
          <w:b/>
        </w:rPr>
      </w:pPr>
      <w:r w:rsidRPr="003017D2">
        <w:rPr>
          <w:b/>
        </w:rPr>
        <w:t>Employee training</w:t>
      </w:r>
    </w:p>
    <w:p w:rsidR="00477E30" w:rsidRPr="003017D2" w:rsidRDefault="008D2090" w:rsidP="008D2090">
      <w:r w:rsidRPr="003017D2">
        <w:t xml:space="preserve">Employees are required to comply with the Code of Conduct and </w:t>
      </w:r>
      <w:r w:rsidR="00DB463A">
        <w:t>from</w:t>
      </w:r>
      <w:r w:rsidRPr="003017D2">
        <w:t xml:space="preserve"> 2016 Bertelsmann initiated mandatory Code of Conduct training across </w:t>
      </w:r>
      <w:r w:rsidR="00CB6DAE">
        <w:t xml:space="preserve">all </w:t>
      </w:r>
      <w:r w:rsidR="00DB463A">
        <w:t xml:space="preserve">its </w:t>
      </w:r>
      <w:r w:rsidR="00DB463A" w:rsidRPr="003017D2">
        <w:t>businesses</w:t>
      </w:r>
      <w:r w:rsidRPr="003017D2">
        <w:t xml:space="preserve"> to </w:t>
      </w:r>
      <w:r w:rsidR="00C72FEA" w:rsidRPr="003017D2">
        <w:t>articulate its expectation that good employment practices are followed</w:t>
      </w:r>
      <w:r w:rsidRPr="003017D2">
        <w:t xml:space="preserve">. At the beginning of the year, employees are </w:t>
      </w:r>
      <w:r w:rsidR="00C72FEA" w:rsidRPr="003017D2">
        <w:t xml:space="preserve">required </w:t>
      </w:r>
      <w:r w:rsidRPr="003017D2">
        <w:t>to participate in this e-learning course and all other mandatory courses that are required to enable employees to do their work.</w:t>
      </w:r>
    </w:p>
    <w:p w:rsidR="008D2090" w:rsidRPr="003017D2" w:rsidRDefault="008D2090" w:rsidP="008D2090">
      <w:r w:rsidRPr="003017D2">
        <w:t xml:space="preserve">New </w:t>
      </w:r>
      <w:r w:rsidR="00DB463A">
        <w:t>employees</w:t>
      </w:r>
      <w:r w:rsidRPr="003017D2">
        <w:t xml:space="preserve"> </w:t>
      </w:r>
      <w:r w:rsidR="00DB463A">
        <w:t>are</w:t>
      </w:r>
      <w:r w:rsidRPr="003017D2">
        <w:t xml:space="preserve"> briefed on this stat</w:t>
      </w:r>
      <w:r w:rsidR="00DB463A">
        <w:t>ement to ensure their awareness of it.</w:t>
      </w:r>
    </w:p>
    <w:p w:rsidR="008D2090" w:rsidRPr="003017D2" w:rsidRDefault="008D2090" w:rsidP="008D2090">
      <w:pPr>
        <w:rPr>
          <w:b/>
        </w:rPr>
      </w:pPr>
      <w:r w:rsidRPr="003017D2">
        <w:rPr>
          <w:b/>
        </w:rPr>
        <w:lastRenderedPageBreak/>
        <w:t>Supplier agreement</w:t>
      </w:r>
      <w:r w:rsidR="00C72FEA" w:rsidRPr="003017D2">
        <w:rPr>
          <w:b/>
        </w:rPr>
        <w:t>s</w:t>
      </w:r>
    </w:p>
    <w:p w:rsidR="008D2090" w:rsidRPr="003017D2" w:rsidRDefault="008D2090" w:rsidP="008D2090">
      <w:r w:rsidRPr="003017D2">
        <w:t xml:space="preserve">Our supply chains mainly consist of organisations </w:t>
      </w:r>
      <w:r w:rsidR="00DB463A">
        <w:t xml:space="preserve">from </w:t>
      </w:r>
      <w:r w:rsidRPr="003017D2">
        <w:t>within the UK or Europe. A</w:t>
      </w:r>
      <w:r w:rsidR="003F5C8B">
        <w:t xml:space="preserve">FS </w:t>
      </w:r>
      <w:r w:rsidRPr="003017D2">
        <w:t>endeavours to avoid contracting with suppliers or sub-contractors that are located in geographical areas where slavery and human trafficking are a more prevalent risk. A</w:t>
      </w:r>
      <w:r w:rsidR="003F5C8B">
        <w:t>FS</w:t>
      </w:r>
      <w:r w:rsidRPr="003017D2">
        <w:t xml:space="preserve"> does however recognise that the upstream supply chain may include countries with a higher risk of modern slavery or human trafficking. To counteract this, A</w:t>
      </w:r>
      <w:r w:rsidR="003F5C8B">
        <w:t>FS</w:t>
      </w:r>
      <w:r w:rsidRPr="003017D2">
        <w:t xml:space="preserve"> has put processes in place to ensure suppliers pass on this obligation to their supply chain.</w:t>
      </w:r>
    </w:p>
    <w:p w:rsidR="008D2090" w:rsidRPr="003017D2" w:rsidRDefault="003F5C8B" w:rsidP="008D2090">
      <w:r>
        <w:t>AFS</w:t>
      </w:r>
      <w:r w:rsidR="008D2090" w:rsidRPr="003017D2">
        <w:t xml:space="preserve"> has informed its suppliers of </w:t>
      </w:r>
      <w:r w:rsidR="00DB463A">
        <w:t>the requirements of the Modern Slavery Act 2015</w:t>
      </w:r>
      <w:r w:rsidR="008D2090" w:rsidRPr="003017D2">
        <w:t xml:space="preserve"> and has sought confirmation that these organisations meet their obligations by filling in a declaration as part of the supplier contract.</w:t>
      </w:r>
    </w:p>
    <w:p w:rsidR="008D2090" w:rsidRPr="003017D2" w:rsidRDefault="008D2090" w:rsidP="008D2090">
      <w:r w:rsidRPr="003017D2">
        <w:t xml:space="preserve">In addition to this, Bertelsmann implemented a Supplier Code of Conduct across the business </w:t>
      </w:r>
      <w:r w:rsidR="003017D2">
        <w:t>from</w:t>
      </w:r>
      <w:r w:rsidRPr="003017D2">
        <w:t xml:space="preserve"> the beginning of 2016 which forms part of all A</w:t>
      </w:r>
      <w:r w:rsidR="003F5C8B">
        <w:t>FS</w:t>
      </w:r>
      <w:r w:rsidRPr="003017D2">
        <w:t xml:space="preserve">’s existing and potential supplier contracts. This means there are obligatory terms and conditions for suppliers in place that include clauses relating to compliance with the Bertelsmann Code of Conduct and </w:t>
      </w:r>
      <w:r w:rsidR="00CB6DAE">
        <w:t xml:space="preserve">the </w:t>
      </w:r>
      <w:r w:rsidRPr="003017D2">
        <w:t>Modern Slavery Act</w:t>
      </w:r>
      <w:r w:rsidR="00CB6DAE">
        <w:t xml:space="preserve"> 2015.</w:t>
      </w:r>
    </w:p>
    <w:p w:rsidR="008D2090" w:rsidRPr="003017D2" w:rsidRDefault="008D2090" w:rsidP="008D2090">
      <w:r w:rsidRPr="003017D2">
        <w:t>These additional require</w:t>
      </w:r>
      <w:r w:rsidR="00BC1B61" w:rsidRPr="003017D2">
        <w:t>ments have been added to A</w:t>
      </w:r>
      <w:r w:rsidR="003F5C8B">
        <w:t>FS</w:t>
      </w:r>
      <w:r w:rsidRPr="003017D2">
        <w:t>’s Internal Supplier Review process. This ensures that any new or existing supplier is compliant with the provisions of the Modern Slavery Act</w:t>
      </w:r>
      <w:r w:rsidR="00CB6DAE">
        <w:t xml:space="preserve"> 2015</w:t>
      </w:r>
      <w:r w:rsidRPr="003017D2">
        <w:t xml:space="preserve"> and the Bertelsmann Code of Conduct when entering or renewing a contractual relationship with </w:t>
      </w:r>
      <w:r w:rsidR="003F5C8B">
        <w:t>AFS</w:t>
      </w:r>
      <w:r w:rsidRPr="003017D2">
        <w:t>.</w:t>
      </w:r>
    </w:p>
    <w:p w:rsidR="00D55A7B" w:rsidRPr="003017D2" w:rsidRDefault="008D2090" w:rsidP="008D2090">
      <w:r w:rsidRPr="003017D2">
        <w:t>If these standards cannot be met, A</w:t>
      </w:r>
      <w:r w:rsidR="003F5C8B">
        <w:t>FS</w:t>
      </w:r>
      <w:r w:rsidRPr="003017D2">
        <w:t xml:space="preserve"> will take reasonable steps to review the relationship and may consider whether </w:t>
      </w:r>
      <w:r w:rsidR="00C72FEA" w:rsidRPr="003F5C8B">
        <w:t>or not it should</w:t>
      </w:r>
      <w:r w:rsidR="00C72FEA" w:rsidRPr="003017D2">
        <w:t xml:space="preserve"> </w:t>
      </w:r>
      <w:r w:rsidRPr="003017D2">
        <w:t>maintain the supplier relationship going forwards if deficiencies cannot be rectified in a reasonable timeframe.</w:t>
      </w:r>
    </w:p>
    <w:p w:rsidR="008D2090" w:rsidRDefault="00D55A7B" w:rsidP="00D55A7B">
      <w:r w:rsidRPr="003017D2">
        <w:t>This statement will be updated on an annual basis to reaffirm actions have been taken to ensure that slavery and</w:t>
      </w:r>
      <w:r w:rsidR="00DB463A">
        <w:t>/or</w:t>
      </w:r>
      <w:r w:rsidRPr="003017D2">
        <w:t xml:space="preserve"> human trafficking is not taking place within our operations or supply chains.</w:t>
      </w:r>
    </w:p>
    <w:p w:rsidR="00DB463A" w:rsidRDefault="00DB463A" w:rsidP="00D55A7B"/>
    <w:p w:rsidR="00DB463A" w:rsidRDefault="00DB463A" w:rsidP="00D55A7B">
      <w:r>
        <w:t>Signed by:</w:t>
      </w:r>
    </w:p>
    <w:p w:rsidR="00DB463A" w:rsidRPr="00567D3D" w:rsidRDefault="00567D3D" w:rsidP="00D55A7B">
      <w:pPr>
        <w:rPr>
          <w:rFonts w:ascii="Brush Script MT" w:hAnsi="Brush Script MT"/>
          <w:noProof/>
          <w:sz w:val="28"/>
          <w:szCs w:val="28"/>
          <w:lang w:eastAsia="en-GB"/>
        </w:rPr>
      </w:pPr>
      <w:r>
        <w:rPr>
          <w:rFonts w:ascii="Brush Script MT" w:hAnsi="Brush Script MT"/>
          <w:sz w:val="28"/>
          <w:szCs w:val="28"/>
        </w:rPr>
        <w:t xml:space="preserve"> </w:t>
      </w:r>
      <w:r>
        <w:rPr>
          <w:rFonts w:ascii="Brush Script MT" w:hAnsi="Brush Script MT"/>
          <w:noProof/>
          <w:sz w:val="28"/>
          <w:szCs w:val="28"/>
          <w:lang w:eastAsia="en-GB"/>
        </w:rPr>
        <w:drawing>
          <wp:inline distT="0" distB="0" distL="0" distR="0">
            <wp:extent cx="947038" cy="739833"/>
            <wp:effectExtent l="0" t="0" r="571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.jpg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41" t="4738" r="33276" b="5310"/>
                    <a:stretch/>
                  </pic:blipFill>
                  <pic:spPr bwMode="auto">
                    <a:xfrm>
                      <a:off x="0" y="0"/>
                      <a:ext cx="957603" cy="748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463A" w:rsidRDefault="00DB463A" w:rsidP="00D55A7B">
      <w:r>
        <w:t>Positions: Risk and Compliance Director</w:t>
      </w:r>
    </w:p>
    <w:p w:rsidR="00DB463A" w:rsidRDefault="00DB463A" w:rsidP="00D55A7B">
      <w:r>
        <w:t xml:space="preserve">Date: </w:t>
      </w:r>
      <w:r w:rsidR="00AC3C1F">
        <w:t>05</w:t>
      </w:r>
      <w:r w:rsidRPr="00DB463A">
        <w:rPr>
          <w:vertAlign w:val="superscript"/>
        </w:rPr>
        <w:t>th</w:t>
      </w:r>
      <w:r w:rsidR="004B6B6A">
        <w:t xml:space="preserve"> January</w:t>
      </w:r>
      <w:r w:rsidR="00AC3C1F">
        <w:t xml:space="preserve"> 2021</w:t>
      </w:r>
    </w:p>
    <w:p w:rsidR="00DB463A" w:rsidRPr="003017D2" w:rsidRDefault="003B53C7" w:rsidP="00D55A7B">
      <w:r>
        <w:t>Review Date</w:t>
      </w:r>
      <w:r w:rsidR="00A72678">
        <w:t xml:space="preserve">: </w:t>
      </w:r>
      <w:r w:rsidR="00F67883">
        <w:t>04</w:t>
      </w:r>
      <w:r w:rsidR="004B6B6A" w:rsidRPr="00DB463A">
        <w:rPr>
          <w:vertAlign w:val="superscript"/>
        </w:rPr>
        <w:t>th</w:t>
      </w:r>
      <w:r w:rsidR="00AC3C1F">
        <w:t xml:space="preserve"> January 2022</w:t>
      </w:r>
    </w:p>
    <w:sectPr w:rsidR="00DB463A" w:rsidRPr="003017D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C2E" w:rsidRDefault="00772C2E" w:rsidP="008D2090">
      <w:pPr>
        <w:spacing w:after="0" w:line="240" w:lineRule="auto"/>
      </w:pPr>
      <w:r>
        <w:separator/>
      </w:r>
    </w:p>
  </w:endnote>
  <w:endnote w:type="continuationSeparator" w:id="0">
    <w:p w:rsidR="00772C2E" w:rsidRDefault="00772C2E" w:rsidP="008D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C2E" w:rsidRDefault="00772C2E" w:rsidP="008D2090">
      <w:pPr>
        <w:spacing w:after="0" w:line="240" w:lineRule="auto"/>
      </w:pPr>
      <w:r>
        <w:separator/>
      </w:r>
    </w:p>
  </w:footnote>
  <w:footnote w:type="continuationSeparator" w:id="0">
    <w:p w:rsidR="00772C2E" w:rsidRDefault="00772C2E" w:rsidP="008D2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63A" w:rsidRDefault="00DB463A" w:rsidP="00DB463A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5128548</wp:posOffset>
          </wp:positionH>
          <wp:positionV relativeFrom="paragraph">
            <wp:posOffset>-250017</wp:posOffset>
          </wp:positionV>
          <wp:extent cx="1284490" cy="559906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vato Bertelsman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490" cy="5599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8721A"/>
    <w:multiLevelType w:val="hybridMultilevel"/>
    <w:tmpl w:val="645EC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C19BD"/>
    <w:multiLevelType w:val="hybridMultilevel"/>
    <w:tmpl w:val="7C88058E"/>
    <w:lvl w:ilvl="0" w:tplc="9CFAA4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58"/>
    <w:rsid w:val="000026C2"/>
    <w:rsid w:val="0011053B"/>
    <w:rsid w:val="00194E16"/>
    <w:rsid w:val="001B10F8"/>
    <w:rsid w:val="001F08AB"/>
    <w:rsid w:val="00217FDA"/>
    <w:rsid w:val="00287853"/>
    <w:rsid w:val="002C4727"/>
    <w:rsid w:val="003017D2"/>
    <w:rsid w:val="0031526C"/>
    <w:rsid w:val="003B53C7"/>
    <w:rsid w:val="003F5C8B"/>
    <w:rsid w:val="0040688B"/>
    <w:rsid w:val="00477E30"/>
    <w:rsid w:val="0049761B"/>
    <w:rsid w:val="004B6B6A"/>
    <w:rsid w:val="00566478"/>
    <w:rsid w:val="00567D3D"/>
    <w:rsid w:val="006774C2"/>
    <w:rsid w:val="006A4E2D"/>
    <w:rsid w:val="007110A1"/>
    <w:rsid w:val="00737CCD"/>
    <w:rsid w:val="00772C2E"/>
    <w:rsid w:val="007D3847"/>
    <w:rsid w:val="007F5B09"/>
    <w:rsid w:val="00835736"/>
    <w:rsid w:val="00840D3A"/>
    <w:rsid w:val="00877A58"/>
    <w:rsid w:val="0088291F"/>
    <w:rsid w:val="008D2090"/>
    <w:rsid w:val="009C3B22"/>
    <w:rsid w:val="00A72678"/>
    <w:rsid w:val="00AB0B8D"/>
    <w:rsid w:val="00AC3C1F"/>
    <w:rsid w:val="00AC5A08"/>
    <w:rsid w:val="00AD5013"/>
    <w:rsid w:val="00BC1B61"/>
    <w:rsid w:val="00C72FEA"/>
    <w:rsid w:val="00CB6DAE"/>
    <w:rsid w:val="00CE3D25"/>
    <w:rsid w:val="00CF6FDA"/>
    <w:rsid w:val="00D149A9"/>
    <w:rsid w:val="00D55A7B"/>
    <w:rsid w:val="00D74FB0"/>
    <w:rsid w:val="00D82C99"/>
    <w:rsid w:val="00D90C94"/>
    <w:rsid w:val="00DB463A"/>
    <w:rsid w:val="00EA4045"/>
    <w:rsid w:val="00F27037"/>
    <w:rsid w:val="00F440F9"/>
    <w:rsid w:val="00F67883"/>
    <w:rsid w:val="00FA6916"/>
    <w:rsid w:val="00FE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537C8C-ED07-4595-B74B-69EECD01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090"/>
  </w:style>
  <w:style w:type="paragraph" w:styleId="Footer">
    <w:name w:val="footer"/>
    <w:basedOn w:val="Normal"/>
    <w:link w:val="FooterChar"/>
    <w:uiPriority w:val="99"/>
    <w:unhideWhenUsed/>
    <w:rsid w:val="008D20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090"/>
  </w:style>
  <w:style w:type="paragraph" w:styleId="ListParagraph">
    <w:name w:val="List Paragraph"/>
    <w:basedOn w:val="Normal"/>
    <w:uiPriority w:val="34"/>
    <w:qFormat/>
    <w:rsid w:val="00406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7D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7CC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7C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telsmann.com/media/verantwortung/downloads/englisch/bertelsmann-code-of-conduct-eng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69261-0487-46F3-B290-80D0ADE8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4018</Characters>
  <Application>Microsoft Office Word</Application>
  <DocSecurity>0</DocSecurity>
  <Lines>68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Abu-Bonsra, Donella</dc:creator>
  <cp:keywords/>
  <dc:description/>
  <cp:lastModifiedBy>Audrey McTaggart</cp:lastModifiedBy>
  <cp:revision>2</cp:revision>
  <cp:lastPrinted>2018-10-30T14:28:00Z</cp:lastPrinted>
  <dcterms:created xsi:type="dcterms:W3CDTF">2021-02-12T14:39:00Z</dcterms:created>
  <dcterms:modified xsi:type="dcterms:W3CDTF">2021-02-12T14:39:00Z</dcterms:modified>
</cp:coreProperties>
</file>